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0"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2">
      <w:pPr>
        <w:widowControl w:val="1"/>
        <w:spacing w:after="12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Pr>
        <w:drawing>
          <wp:inline distB="114300" distT="114300" distL="114300" distR="114300">
            <wp:extent cx="3697784" cy="3697784"/>
            <wp:effectExtent b="0" l="0" r="0" t="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3697784" cy="3697784"/>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pStyle w:val="Title"/>
        <w:keepNext w:val="1"/>
        <w:keepLines w:val="1"/>
        <w:widowControl w:val="1"/>
        <w:spacing w:after="120" w:before="480" w:lineRule="auto"/>
        <w:ind w:left="0" w:right="0"/>
        <w:rPr>
          <w:rFonts w:ascii="Times New Roman" w:cs="Times New Roman" w:eastAsia="Times New Roman" w:hAnsi="Times New Roman"/>
          <w:sz w:val="72"/>
          <w:szCs w:val="72"/>
        </w:rPr>
      </w:pPr>
      <w:bookmarkStart w:colFirst="0" w:colLast="0" w:name="_heading=h.kqjqaiy8sawa" w:id="0"/>
      <w:bookmarkEnd w:id="0"/>
      <w:r w:rsidDel="00000000" w:rsidR="00000000" w:rsidRPr="00000000">
        <w:rPr>
          <w:rFonts w:ascii="Times New Roman" w:cs="Times New Roman" w:eastAsia="Times New Roman" w:hAnsi="Times New Roman"/>
          <w:color w:val="1155cc"/>
          <w:sz w:val="72"/>
          <w:szCs w:val="72"/>
          <w:rtl w:val="0"/>
        </w:rPr>
        <w:t xml:space="preserve">Charging and Remissions Policy</w:t>
      </w:r>
      <w:r w:rsidDel="00000000" w:rsidR="00000000" w:rsidRPr="00000000">
        <w:rPr>
          <w:rFonts w:ascii="Times New Roman" w:cs="Times New Roman" w:eastAsia="Times New Roman" w:hAnsi="Times New Roman"/>
          <w:sz w:val="72"/>
          <w:szCs w:val="72"/>
          <w:rtl w:val="0"/>
        </w:rPr>
        <w:t xml:space="preserve"> </w:t>
      </w:r>
    </w:p>
    <w:p w:rsidR="00000000" w:rsidDel="00000000" w:rsidP="00000000" w:rsidRDefault="00000000" w:rsidRPr="00000000" w14:paraId="00000004">
      <w:pPr>
        <w:widowControl w:val="1"/>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5">
      <w:pPr>
        <w:widowControl w:val="1"/>
        <w:spacing w:line="276" w:lineRule="auto"/>
        <w:rPr>
          <w:rFonts w:ascii="Times New Roman" w:cs="Times New Roman" w:eastAsia="Times New Roman" w:hAnsi="Times New Roman"/>
          <w:color w:val="4a86e8"/>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6">
      <w:pPr>
        <w:widowControl w:val="1"/>
        <w:spacing w:after="12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7">
      <w:pPr>
        <w:widowControl w:val="1"/>
        <w:spacing w:after="120" w:lineRule="auto"/>
        <w:jc w:val="both"/>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08">
      <w:pPr>
        <w:widowControl w:val="1"/>
        <w:spacing w:after="120" w:lineRule="auto"/>
        <w:jc w:val="both"/>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09">
      <w:pPr>
        <w:widowControl w:val="1"/>
        <w:spacing w:after="120" w:lineRule="auto"/>
        <w:jc w:val="both"/>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0A">
      <w:pPr>
        <w:widowControl w:val="1"/>
        <w:spacing w:after="120" w:lineRule="auto"/>
        <w:jc w:val="both"/>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0B">
      <w:pPr>
        <w:widowControl w:val="1"/>
        <w:spacing w:after="12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POLICY STATUS</w:t>
      </w:r>
      <w:r w:rsidDel="00000000" w:rsidR="00000000" w:rsidRPr="00000000">
        <w:rPr>
          <w:rtl w:val="0"/>
        </w:rPr>
      </w:r>
    </w:p>
    <w:p w:rsidR="00000000" w:rsidDel="00000000" w:rsidP="00000000" w:rsidRDefault="00000000" w:rsidRPr="00000000" w14:paraId="0000000C">
      <w:pPr>
        <w:widowControl w:val="1"/>
        <w:spacing w:after="120" w:lineRule="auto"/>
        <w:jc w:val="both"/>
        <w:rPr>
          <w:rFonts w:ascii="Times New Roman" w:cs="Times New Roman" w:eastAsia="Times New Roman" w:hAnsi="Times New Roman"/>
          <w:sz w:val="20"/>
          <w:szCs w:val="20"/>
        </w:rPr>
      </w:pPr>
      <w:r w:rsidDel="00000000" w:rsidR="00000000" w:rsidRPr="00000000">
        <w:rPr>
          <w:rtl w:val="0"/>
        </w:rPr>
      </w:r>
    </w:p>
    <w:tbl>
      <w:tblPr>
        <w:tblStyle w:val="Table1"/>
        <w:tblW w:w="6525.0" w:type="dxa"/>
        <w:jc w:val="left"/>
        <w:tblInd w:w="-100.0" w:type="dxa"/>
        <w:tblLayout w:type="fixed"/>
        <w:tblLook w:val="0000"/>
      </w:tblPr>
      <w:tblGrid>
        <w:gridCol w:w="1590"/>
        <w:gridCol w:w="4935"/>
        <w:tblGridChange w:id="0">
          <w:tblGrid>
            <w:gridCol w:w="1590"/>
            <w:gridCol w:w="4935"/>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shd w:fill="c9daf8" w:val="clear"/>
            <w:tcMar>
              <w:top w:w="100.0" w:type="dxa"/>
              <w:left w:w="100.0" w:type="dxa"/>
              <w:bottom w:w="100.0" w:type="dxa"/>
              <w:right w:w="100.0" w:type="dxa"/>
            </w:tcMar>
            <w:vAlign w:val="center"/>
          </w:tcPr>
          <w:p w:rsidR="00000000" w:rsidDel="00000000" w:rsidP="00000000" w:rsidRDefault="00000000" w:rsidRPr="00000000" w14:paraId="0000000D">
            <w:pPr>
              <w:widowControl w:val="1"/>
              <w:spacing w:after="12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Date approved</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0E">
            <w:pPr>
              <w:widowControl w:val="1"/>
              <w:spacing w:after="12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September 2025</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c9daf8" w:val="clear"/>
            <w:tcMar>
              <w:top w:w="100.0" w:type="dxa"/>
              <w:left w:w="100.0" w:type="dxa"/>
              <w:bottom w:w="100.0" w:type="dxa"/>
              <w:right w:w="100.0" w:type="dxa"/>
            </w:tcMar>
            <w:vAlign w:val="center"/>
          </w:tcPr>
          <w:p w:rsidR="00000000" w:rsidDel="00000000" w:rsidP="00000000" w:rsidRDefault="00000000" w:rsidRPr="00000000" w14:paraId="0000000F">
            <w:pPr>
              <w:widowControl w:val="1"/>
              <w:spacing w:after="12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Review cycle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10">
            <w:pPr>
              <w:widowControl w:val="1"/>
              <w:spacing w:after="12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Annual</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c9daf8" w:val="clear"/>
            <w:tcMar>
              <w:top w:w="100.0" w:type="dxa"/>
              <w:left w:w="100.0" w:type="dxa"/>
              <w:bottom w:w="100.0" w:type="dxa"/>
              <w:right w:w="100.0" w:type="dxa"/>
            </w:tcMar>
            <w:vAlign w:val="center"/>
          </w:tcPr>
          <w:p w:rsidR="00000000" w:rsidDel="00000000" w:rsidP="00000000" w:rsidRDefault="00000000" w:rsidRPr="00000000" w14:paraId="00000011">
            <w:pPr>
              <w:widowControl w:val="1"/>
              <w:spacing w:after="12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Next review</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12">
            <w:pPr>
              <w:widowControl w:val="1"/>
              <w:spacing w:after="12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September 2026</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c9daf8" w:val="clear"/>
            <w:tcMar>
              <w:top w:w="100.0" w:type="dxa"/>
              <w:left w:w="100.0" w:type="dxa"/>
              <w:bottom w:w="100.0" w:type="dxa"/>
              <w:right w:w="100.0" w:type="dxa"/>
            </w:tcMar>
            <w:vAlign w:val="center"/>
          </w:tcPr>
          <w:p w:rsidR="00000000" w:rsidDel="00000000" w:rsidP="00000000" w:rsidRDefault="00000000" w:rsidRPr="00000000" w14:paraId="00000013">
            <w:pPr>
              <w:widowControl w:val="1"/>
              <w:spacing w:after="12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Approval level</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14">
            <w:pPr>
              <w:widowControl w:val="1"/>
              <w:spacing w:after="12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Governing Body, Individual Governor or Headteacher</w:t>
            </w:r>
            <w:r w:rsidDel="00000000" w:rsidR="00000000" w:rsidRPr="00000000">
              <w:rPr>
                <w:rtl w:val="0"/>
              </w:rPr>
            </w:r>
          </w:p>
        </w:tc>
      </w:tr>
    </w:tbl>
    <w:p w:rsidR="00000000" w:rsidDel="00000000" w:rsidP="00000000" w:rsidRDefault="00000000" w:rsidRPr="00000000" w14:paraId="00000015">
      <w:pPr>
        <w:pStyle w:val="Subtitle"/>
        <w:spacing w:before="137" w:lineRule="auto"/>
        <w:jc w:val="both"/>
        <w:rPr>
          <w:rFonts w:ascii="Times New Roman" w:cs="Times New Roman" w:eastAsia="Times New Roman" w:hAnsi="Times New Roman"/>
        </w:rPr>
      </w:pPr>
      <w:bookmarkStart w:colFirst="0" w:colLast="0" w:name="_heading=h.1cra0vo2sz67" w:id="1"/>
      <w:bookmarkEnd w:id="1"/>
      <w:r w:rsidDel="00000000" w:rsidR="00000000" w:rsidRPr="00000000">
        <w:rPr>
          <w:rtl w:val="0"/>
        </w:rPr>
      </w:r>
    </w:p>
    <w:p w:rsidR="00000000" w:rsidDel="00000000" w:rsidP="00000000" w:rsidRDefault="00000000" w:rsidRPr="00000000" w14:paraId="00000016">
      <w:pPr>
        <w:pStyle w:val="Title"/>
        <w:ind w:left="141.73228346456688" w:right="594.3307086614186"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7">
      <w:pPr>
        <w:pStyle w:val="Title"/>
        <w:ind w:left="141.73228346456688" w:right="594.3307086614186"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8">
      <w:pPr>
        <w:pStyle w:val="Title"/>
        <w:ind w:left="141.73228346456688" w:right="594.3307086614186"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9">
      <w:pPr>
        <w:pStyle w:val="Title"/>
        <w:ind w:left="0" w:right="594.3307086614186"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5" w:line="276" w:lineRule="auto"/>
        <w:ind w:left="141.73228346456688" w:right="167"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In accordance with Sections 450 – 461 of the Education Act 1996, the Governing Body </w:t>
      </w:r>
      <w:r w:rsidDel="00000000" w:rsidR="00000000" w:rsidRPr="00000000">
        <w:rPr>
          <w:rFonts w:ascii="Times New Roman" w:cs="Times New Roman" w:eastAsia="Times New Roman" w:hAnsi="Times New Roman"/>
          <w:rtl w:val="0"/>
        </w:rPr>
        <w:t xml:space="preserve">makes</w:t>
      </w: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 no charge for education or educational activities provided during school hours as part of the published curriculum. However, the Governing Body recognises the valuable contribution that the wide range of additional activities can make towards the personal and social education of pupils. The Governing Body therefore </w:t>
      </w:r>
      <w:r w:rsidDel="00000000" w:rsidR="00000000" w:rsidRPr="00000000">
        <w:rPr>
          <w:rFonts w:ascii="Times New Roman" w:cs="Times New Roman" w:eastAsia="Times New Roman" w:hAnsi="Times New Roman"/>
          <w:rtl w:val="0"/>
        </w:rPr>
        <w:t xml:space="preserve">reserves</w:t>
      </w: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 the right to levy charges for the following activities arranged by the school, which will not exceed the actual cost of the activity.</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141.73228346456688" w:right="0" w:firstLine="0"/>
        <w:jc w:val="both"/>
        <w:rPr>
          <w:rFonts w:ascii="Times New Roman" w:cs="Times New Roman" w:eastAsia="Times New Roman" w:hAnsi="Times New Roman"/>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1C">
      <w:pPr>
        <w:pStyle w:val="Subtitle"/>
        <w:ind w:left="141.73228346456688" w:firstLine="0"/>
        <w:jc w:val="both"/>
        <w:rPr>
          <w:color w:val="4a86e8"/>
          <w:sz w:val="36"/>
          <w:szCs w:val="36"/>
        </w:rPr>
      </w:pPr>
      <w:bookmarkStart w:colFirst="0" w:colLast="0" w:name="_heading=h.lilb80l79rpn" w:id="2"/>
      <w:bookmarkEnd w:id="2"/>
      <w:r w:rsidDel="00000000" w:rsidR="00000000" w:rsidRPr="00000000">
        <w:rPr>
          <w:color w:val="4a86e8"/>
          <w:sz w:val="36"/>
          <w:szCs w:val="36"/>
          <w:rtl w:val="0"/>
        </w:rPr>
        <w:t xml:space="preserve">Optional extra activities outside school hours, including before and after school clubs</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141.73228346456688" w:right="0" w:firstLine="0"/>
        <w:jc w:val="both"/>
        <w:rPr>
          <w:rFonts w:ascii="Times New Roman" w:cs="Times New Roman" w:eastAsia="Times New Roman" w:hAnsi="Times New Roman"/>
          <w:b w:val="1"/>
          <w:bCs w:val="1"/>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1.73228346456688" w:right="231"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The full cost for activities including residential visits, which take place out of school hours may be charged to parents provided that they are not a necessary part of the National Curriculum, an examination syllabus, or religious education, where no charge will be made. In fixing the charge, the school may take account of the costs for travel, lodging for supervisory staff, and associated supply cover.</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141.73228346456688" w:right="0" w:firstLine="0"/>
        <w:jc w:val="both"/>
        <w:rPr>
          <w:rFonts w:ascii="Times New Roman" w:cs="Times New Roman" w:eastAsia="Times New Roman" w:hAnsi="Times New Roman"/>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20">
      <w:pPr>
        <w:pStyle w:val="Subtitle"/>
        <w:spacing w:before="1" w:lineRule="auto"/>
        <w:ind w:left="141.73228346456688" w:firstLine="0"/>
        <w:jc w:val="both"/>
        <w:rPr>
          <w:color w:val="4a86e8"/>
          <w:sz w:val="36"/>
          <w:szCs w:val="36"/>
        </w:rPr>
      </w:pPr>
      <w:bookmarkStart w:colFirst="0" w:colLast="0" w:name="_heading=h.5swascemwcar" w:id="3"/>
      <w:bookmarkEnd w:id="3"/>
      <w:r w:rsidDel="00000000" w:rsidR="00000000" w:rsidRPr="00000000">
        <w:rPr>
          <w:color w:val="4a86e8"/>
          <w:sz w:val="36"/>
          <w:szCs w:val="36"/>
          <w:rtl w:val="0"/>
        </w:rPr>
        <w:t xml:space="preserve">Residential visits partly or fully during school hours</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141.73228346456688" w:right="0" w:firstLine="0"/>
        <w:jc w:val="both"/>
        <w:rPr>
          <w:rFonts w:ascii="Times New Roman" w:cs="Times New Roman" w:eastAsia="Times New Roman" w:hAnsi="Times New Roman"/>
          <w:b w:val="1"/>
          <w:bCs w:val="1"/>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8.00000000000006" w:lineRule="auto"/>
        <w:ind w:left="141.73228346456688" w:right="167"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No charge will be made for such visits other than board and lodging charges. The Governors will consider remission from the charge for board and lodging to pupils whose families are in receipt of certain benefits.</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 w:line="276" w:lineRule="auto"/>
        <w:ind w:left="141.73228346456688" w:right="569"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Where activities are organised and charged by a third party e.g. an independent tour operator, the school may provide for full or partial remission of charges.</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141.73228346456688" w:right="0" w:firstLine="0"/>
        <w:jc w:val="both"/>
        <w:rPr>
          <w:rFonts w:ascii="Times New Roman" w:cs="Times New Roman" w:eastAsia="Times New Roman" w:hAnsi="Times New Roman"/>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25">
      <w:pPr>
        <w:pStyle w:val="Subtitle"/>
        <w:spacing w:before="1" w:lineRule="auto"/>
        <w:ind w:left="141.73228346456688" w:firstLine="0"/>
        <w:jc w:val="both"/>
        <w:rPr>
          <w:color w:val="4a86e8"/>
          <w:sz w:val="36"/>
          <w:szCs w:val="36"/>
        </w:rPr>
      </w:pPr>
      <w:bookmarkStart w:colFirst="0" w:colLast="0" w:name="_heading=h.shnk4w1nj15c" w:id="4"/>
      <w:bookmarkEnd w:id="4"/>
      <w:r w:rsidDel="00000000" w:rsidR="00000000" w:rsidRPr="00000000">
        <w:rPr>
          <w:color w:val="4a86e8"/>
          <w:sz w:val="36"/>
          <w:szCs w:val="36"/>
          <w:rtl w:val="0"/>
        </w:rPr>
        <w:t xml:space="preserve">Music</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141.73228346456688" w:right="0" w:firstLine="0"/>
        <w:jc w:val="both"/>
        <w:rPr>
          <w:rFonts w:ascii="Times New Roman" w:cs="Times New Roman" w:eastAsia="Times New Roman" w:hAnsi="Times New Roman"/>
          <w:b w:val="1"/>
          <w:bCs w:val="1"/>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78.00000000000006" w:lineRule="auto"/>
        <w:ind w:left="141.73228346456688" w:right="108"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If pupils make use of an instrument provided by the school or the Authority, a charge may be made in respect of the maintenance of the instrument in accordance with the published scale of charges. A charge may also be made in respect of the cost of tuition.</w:t>
      </w:r>
    </w:p>
    <w:p w:rsidR="00000000" w:rsidDel="00000000" w:rsidP="00000000" w:rsidRDefault="00000000" w:rsidRPr="00000000" w14:paraId="00000028">
      <w:pPr>
        <w:pStyle w:val="Subtitle"/>
        <w:spacing w:before="196" w:lineRule="auto"/>
        <w:ind w:left="141.73228346456688" w:firstLine="0"/>
        <w:jc w:val="both"/>
        <w:rPr>
          <w:color w:val="4a86e8"/>
          <w:sz w:val="36"/>
          <w:szCs w:val="36"/>
        </w:rPr>
      </w:pPr>
      <w:bookmarkStart w:colFirst="0" w:colLast="0" w:name="_heading=h.q4hk89pj6bpq" w:id="5"/>
      <w:bookmarkEnd w:id="5"/>
      <w:r w:rsidDel="00000000" w:rsidR="00000000" w:rsidRPr="00000000">
        <w:rPr>
          <w:color w:val="4a86e8"/>
          <w:sz w:val="36"/>
          <w:szCs w:val="36"/>
          <w:rtl w:val="0"/>
        </w:rPr>
        <w:t xml:space="preserve">Materials for practical lessons</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141.73228346456688" w:right="0" w:firstLine="0"/>
        <w:jc w:val="both"/>
        <w:rPr>
          <w:rFonts w:ascii="Times New Roman" w:cs="Times New Roman" w:eastAsia="Times New Roman" w:hAnsi="Times New Roman"/>
          <w:b w:val="1"/>
          <w:bCs w:val="1"/>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1.73228346456688" w:right="321"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Voluntary contributions or provision of goods in kind may be requested from parents for materials for practical lessons (Design Technology, Food Technology or other subject areas as the Governing Body may from time to time determine), if parents indicate in advance a wish to own the finished product.</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141.73228346456688" w:right="0" w:firstLine="0"/>
        <w:jc w:val="both"/>
        <w:rPr>
          <w:rFonts w:ascii="Times New Roman" w:cs="Times New Roman" w:eastAsia="Times New Roman" w:hAnsi="Times New Roman"/>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2C">
      <w:pPr>
        <w:pStyle w:val="Subtitle"/>
        <w:ind w:left="141.73228346456688" w:firstLine="0"/>
        <w:jc w:val="both"/>
        <w:rPr>
          <w:color w:val="4a86e8"/>
          <w:sz w:val="36"/>
          <w:szCs w:val="36"/>
        </w:rPr>
      </w:pPr>
      <w:bookmarkStart w:colFirst="0" w:colLast="0" w:name="_heading=h.wv1ixobz7ccj" w:id="6"/>
      <w:bookmarkEnd w:id="6"/>
      <w:r w:rsidDel="00000000" w:rsidR="00000000" w:rsidRPr="00000000">
        <w:rPr>
          <w:color w:val="4a86e8"/>
          <w:sz w:val="36"/>
          <w:szCs w:val="36"/>
          <w:rtl w:val="0"/>
        </w:rPr>
        <w:t xml:space="preserve">Visits in support of the curriculum which are desirable but not essential</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141.73228346456688" w:right="0" w:firstLine="0"/>
        <w:jc w:val="both"/>
        <w:rPr>
          <w:rFonts w:ascii="Times New Roman" w:cs="Times New Roman" w:eastAsia="Times New Roman" w:hAnsi="Times New Roman"/>
          <w:b w:val="1"/>
          <w:bCs w:val="1"/>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1.73228346456688" w:right="95"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sectPr>
          <w:footerReference r:id="rId8" w:type="default"/>
          <w:pgSz w:h="16840" w:w="11910" w:orient="portrait"/>
          <w:pgMar w:bottom="280" w:top="500" w:left="1340" w:right="1340" w:header="360" w:footer="360"/>
          <w:pgNumType w:start="1"/>
        </w:sect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The Governing Body recognises that the school may wish to offer opportunities for pupils to broaden the range of experience in connection with certain curriculum areas during school hours. Such opportunities might comprise an educational visit to an historic site, a theatre visit, work in an art gallery or museum, or use of swimming pools.</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 w:line="276" w:lineRule="auto"/>
        <w:ind w:left="141.73228346456688" w:right="315"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The Governing Body’s policy is to encourage the school to work jointly with parents in this respect, and invite voluntary contributions from parents, either generally to school funds or specifically for certain activities, in accordance with section 460 of the 1996 Act.</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141.73228346456688" w:right="0" w:firstLine="0"/>
        <w:jc w:val="both"/>
        <w:rPr>
          <w:rFonts w:ascii="Times New Roman" w:cs="Times New Roman" w:eastAsia="Times New Roman" w:hAnsi="Times New Roman"/>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8.00000000000006" w:lineRule="auto"/>
        <w:ind w:left="141.73228346456688" w:right="425"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In encouraging such co-operation, the Governing Body is anxious to ensure that parents are made aware that any such contributions are voluntary and that pupils will not be treated differently according to whether or not their parents have made any contribution.</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4" w:line="276" w:lineRule="auto"/>
        <w:ind w:left="141.73228346456688" w:right="418"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The Governing Body recognises that the viability of visits in support of the curriculum, which are desirable but not essential, depends upon the level of voluntary financial support received from parents and delegate to the Headteacher responsibility for decisions in relation to the viability of such visits.</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141.73228346456688" w:right="0" w:firstLine="0"/>
        <w:jc w:val="both"/>
        <w:rPr>
          <w:rFonts w:ascii="Times New Roman" w:cs="Times New Roman" w:eastAsia="Times New Roman" w:hAnsi="Times New Roman"/>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34">
      <w:pPr>
        <w:pStyle w:val="Subtitle"/>
        <w:ind w:left="141.73228346456688" w:firstLine="0"/>
        <w:jc w:val="both"/>
        <w:rPr>
          <w:color w:val="4a86e8"/>
          <w:sz w:val="36"/>
          <w:szCs w:val="36"/>
        </w:rPr>
      </w:pPr>
      <w:bookmarkStart w:colFirst="0" w:colLast="0" w:name="_heading=h.c3rojy1c2pv1" w:id="7"/>
      <w:bookmarkEnd w:id="7"/>
      <w:r w:rsidDel="00000000" w:rsidR="00000000" w:rsidRPr="00000000">
        <w:rPr>
          <w:color w:val="4a86e8"/>
          <w:sz w:val="36"/>
          <w:szCs w:val="36"/>
          <w:rtl w:val="0"/>
        </w:rPr>
        <w:t xml:space="preserve">Nursery charges</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141.73228346456688" w:right="0" w:firstLine="0"/>
        <w:jc w:val="both"/>
        <w:rPr>
          <w:rFonts w:ascii="Times New Roman" w:cs="Times New Roman" w:eastAsia="Times New Roman" w:hAnsi="Times New Roman"/>
          <w:b w:val="1"/>
          <w:bCs w:val="1"/>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1.73228346456688" w:right="111"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Children in receipt of funding for 15 hours or 30 hours will receive education within these hours. If parents wish to take up additional hours, extra sessions are available at a cost of £</w:t>
      </w:r>
      <w:r w:rsidDel="00000000" w:rsidR="00000000" w:rsidRPr="00000000">
        <w:rPr>
          <w:rFonts w:ascii="Times New Roman" w:cs="Times New Roman" w:eastAsia="Times New Roman" w:hAnsi="Times New Roman"/>
          <w:rtl w:val="0"/>
        </w:rPr>
        <w:t xml:space="preserve">6</w:t>
      </w: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rtl w:val="0"/>
        </w:rPr>
        <w:t xml:space="preserve">0</w:t>
      </w: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0. This equates to £</w:t>
      </w:r>
      <w:r w:rsidDel="00000000" w:rsidR="00000000" w:rsidRPr="00000000">
        <w:rPr>
          <w:rFonts w:ascii="Times New Roman" w:cs="Times New Roman" w:eastAsia="Times New Roman" w:hAnsi="Times New Roman"/>
          <w:rtl w:val="0"/>
        </w:rPr>
        <w:t xml:space="preserve">6</w:t>
      </w: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rtl w:val="0"/>
        </w:rPr>
        <w:t xml:space="preserve">0</w:t>
      </w: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0 per hour. We request that children attend whole sessions which run from </w:t>
      </w:r>
      <w:r w:rsidDel="00000000" w:rsidR="00000000" w:rsidRPr="00000000">
        <w:rPr>
          <w:rFonts w:ascii="Times New Roman" w:cs="Times New Roman" w:eastAsia="Times New Roman" w:hAnsi="Times New Roman"/>
          <w:rtl w:val="0"/>
        </w:rPr>
        <w:t xml:space="preserve">8.45</w:t>
      </w: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am – 12 noon or </w:t>
      </w:r>
      <w:r w:rsidDel="00000000" w:rsidR="00000000" w:rsidRPr="00000000">
        <w:rPr>
          <w:rFonts w:ascii="Times New Roman" w:cs="Times New Roman" w:eastAsia="Times New Roman" w:hAnsi="Times New Roman"/>
          <w:rtl w:val="0"/>
        </w:rPr>
        <w:t xml:space="preserve">1pm</w:t>
      </w: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 – 3pm. Charges will be made for lunches taken within the school day.</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1.73228346456688" w:right="111"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1.73228346456688" w:right="111"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 expect payment weekly; however, if payment is not made within four weeks of receipt of the payment request, we reserve the right to decline entry to the child until payment has been made.</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141.73228346456688" w:right="0" w:firstLine="0"/>
        <w:jc w:val="both"/>
        <w:rPr>
          <w:rFonts w:ascii="Times New Roman" w:cs="Times New Roman" w:eastAsia="Times New Roman" w:hAnsi="Times New Roman"/>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0" w:firstLine="0"/>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If a child is to leave nursery, we would expect at least half a </w:t>
      </w:r>
      <w:r w:rsidDel="00000000" w:rsidR="00000000" w:rsidRPr="00000000">
        <w:rPr>
          <w:rFonts w:ascii="Times New Roman" w:cs="Times New Roman" w:eastAsia="Times New Roman" w:hAnsi="Times New Roman"/>
          <w:rtl w:val="0"/>
        </w:rPr>
        <w:t xml:space="preserve">term's</w:t>
      </w: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 notice or funding in lieu of notice.</w:t>
      </w:r>
      <w:r w:rsidDel="00000000" w:rsidR="00000000" w:rsidRPr="00000000">
        <w:rPr>
          <w:rtl w:val="0"/>
        </w:rPr>
      </w:r>
    </w:p>
    <w:sectPr>
      <w:type w:val="nextPage"/>
      <w:pgSz w:h="16840" w:w="11910" w:orient="portrait"/>
      <w:pgMar w:bottom="280" w:top="1380" w:left="1340" w:right="1340" w:header="360" w:footer="36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B">
    <w:pPr>
      <w:rPr>
        <w:rFonts w:ascii="Times New Roman" w:cs="Times New Roman" w:eastAsia="Times New Roman" w:hAnsi="Times New Roman"/>
        <w:b w:val="1"/>
        <w:bCs w:val="1"/>
        <w:color w:val="b7b7b7"/>
      </w:rPr>
    </w:pPr>
    <w:r w:rsidDel="00000000" w:rsidR="00000000" w:rsidRPr="00000000">
      <w:rPr>
        <w:rFonts w:ascii="Times New Roman" w:cs="Times New Roman" w:eastAsia="Times New Roman" w:hAnsi="Times New Roman"/>
        <w:b w:val="1"/>
        <w:bCs w:val="1"/>
        <w:color w:val="b7b7b7"/>
        <w:rtl w:val="0"/>
      </w:rPr>
      <w:t xml:space="preserve">Kielder Primary School and Nursery</w:t>
    </w:r>
  </w:p>
  <w:p w:rsidR="00000000" w:rsidDel="00000000" w:rsidP="00000000" w:rsidRDefault="00000000" w:rsidRPr="00000000" w14:paraId="0000003C">
    <w:pPr>
      <w:rPr>
        <w:rFonts w:ascii="Times New Roman" w:cs="Times New Roman" w:eastAsia="Times New Roman" w:hAnsi="Times New Roman"/>
        <w:b w:val="1"/>
        <w:bCs w:val="1"/>
        <w:color w:val="b7b7b7"/>
      </w:rPr>
    </w:pPr>
    <w:r w:rsidDel="00000000" w:rsidR="00000000" w:rsidRPr="00000000">
      <w:rPr>
        <w:rFonts w:ascii="Times New Roman" w:cs="Times New Roman" w:eastAsia="Times New Roman" w:hAnsi="Times New Roman"/>
        <w:b w:val="1"/>
        <w:bCs w:val="1"/>
        <w:color w:val="b7b7b7"/>
        <w:rtl w:val="0"/>
      </w:rPr>
      <w:t xml:space="preserve">Charging and Remissions Policy</w:t>
    </w:r>
  </w:p>
  <w:p w:rsidR="00000000" w:rsidDel="00000000" w:rsidP="00000000" w:rsidRDefault="00000000" w:rsidRPr="00000000" w14:paraId="0000003D">
    <w:pPr>
      <w:rPr>
        <w:rFonts w:ascii="Times New Roman" w:cs="Times New Roman" w:eastAsia="Times New Roman" w:hAnsi="Times New Roman"/>
        <w:b w:val="1"/>
        <w:bCs w:val="1"/>
        <w:color w:val="b7b7b7"/>
      </w:rPr>
    </w:pPr>
    <w:r w:rsidDel="00000000" w:rsidR="00000000" w:rsidRPr="00000000">
      <w:rPr>
        <w:rFonts w:ascii="Times New Roman" w:cs="Times New Roman" w:eastAsia="Times New Roman" w:hAnsi="Times New Roman"/>
        <w:b w:val="1"/>
        <w:bCs w:val="1"/>
        <w:color w:val="b7b7b7"/>
        <w:rtl w:val="0"/>
      </w:rPr>
      <w:t xml:space="preserve">2025/26</w: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ind w:left="100"/>
    </w:pPr>
    <w:rPr>
      <w:rFonts w:ascii="Calibri" w:cs="Calibri" w:eastAsia="Calibri" w:hAnsi="Calibri"/>
      <w:b w:val="1"/>
      <w:bCs w:val="1"/>
      <w:sz w:val="22"/>
      <w:szCs w:val="22"/>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spacing w:before="45" w:lineRule="auto"/>
      <w:ind w:left="2832" w:right="2829"/>
      <w:jc w:val="center"/>
    </w:pPr>
    <w:rPr>
      <w:rFonts w:ascii="Calibri" w:cs="Calibri" w:eastAsia="Calibri" w:hAnsi="Calibri"/>
      <w:b w:val="1"/>
      <w:bCs w:val="1"/>
      <w:sz w:val="28"/>
      <w:szCs w:val="28"/>
    </w:rPr>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Normal" w:default="1">
    <w:name w:val="Normal"/>
    <w:uiPriority w:val="1"/>
    <w:qFormat w:val="1"/>
    <w:pPr/>
    <w:rPr>
      <w:rFonts w:ascii="Calibri" w:cs="Calibri" w:eastAsia="Calibri" w:hAnsi="Calibri"/>
      <w:lang w:bidi="ar-SA" w:eastAsia="en-US" w:val="en-US"/>
    </w:rPr>
  </w:style>
  <w:style w:type="paragraph" w:styleId="BodyText">
    <w:name w:val="Body Text"/>
    <w:basedOn w:val="Normal"/>
    <w:uiPriority w:val="1"/>
    <w:qFormat w:val="1"/>
    <w:pPr/>
    <w:rPr>
      <w:rFonts w:ascii="Calibri" w:cs="Calibri" w:eastAsia="Calibri" w:hAnsi="Calibri"/>
      <w:sz w:val="22"/>
      <w:szCs w:val="22"/>
      <w:lang w:bidi="ar-SA" w:eastAsia="en-US" w:val="en-US"/>
    </w:rPr>
  </w:style>
  <w:style w:type="paragraph" w:styleId="Heading1">
    <w:name w:val="Heading 1"/>
    <w:basedOn w:val="Normal"/>
    <w:uiPriority w:val="1"/>
    <w:qFormat w:val="1"/>
    <w:pPr>
      <w:ind w:left="100"/>
      <w:outlineLvl w:val="1"/>
    </w:pPr>
    <w:rPr>
      <w:rFonts w:ascii="Calibri" w:cs="Calibri" w:eastAsia="Calibri" w:hAnsi="Calibri"/>
      <w:b w:val="1"/>
      <w:bCs w:val="1"/>
      <w:sz w:val="22"/>
      <w:szCs w:val="22"/>
      <w:lang w:bidi="ar-SA" w:eastAsia="en-US" w:val="en-US"/>
    </w:rPr>
  </w:style>
  <w:style w:type="paragraph" w:styleId="Title">
    <w:name w:val="Title"/>
    <w:basedOn w:val="Normal"/>
    <w:uiPriority w:val="1"/>
    <w:qFormat w:val="1"/>
    <w:pPr>
      <w:spacing w:before="45"/>
      <w:ind w:left="2832" w:right="2829"/>
      <w:jc w:val="center"/>
    </w:pPr>
    <w:rPr>
      <w:rFonts w:ascii="Calibri" w:cs="Calibri" w:eastAsia="Calibri" w:hAnsi="Calibri"/>
      <w:b w:val="1"/>
      <w:bCs w:val="1"/>
      <w:sz w:val="28"/>
      <w:szCs w:val="28"/>
      <w:lang w:bidi="ar-SA" w:eastAsia="en-US" w:val="en-US"/>
    </w:rPr>
  </w:style>
  <w:style w:type="paragraph" w:styleId="ListParagraph">
    <w:name w:val="List Paragraph"/>
    <w:basedOn w:val="Normal"/>
    <w:uiPriority w:val="1"/>
    <w:qFormat w:val="1"/>
    <w:pPr/>
    <w:rPr>
      <w:lang w:bidi="ar-SA" w:eastAsia="en-US" w:val="en-US"/>
    </w:rPr>
  </w:style>
  <w:style w:type="paragraph" w:styleId="TableParagraph">
    <w:name w:val="Table Paragraph"/>
    <w:basedOn w:val="Normal"/>
    <w:uiPriority w:val="1"/>
    <w:qFormat w:val="1"/>
    <w:pPr/>
    <w:rPr>
      <w:lang w:bidi="ar-SA" w:eastAsia="en-US"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2HRdYm2cML6K4ZlOHf5g1zLAf0w==">CgMxLjAyDmgua3FqcWFpeThzYXdhMg5oLjFjcmEwdm8yc3o2NzIOaC5saWxiODBsNzlycG4yDmguNXN3YXNjZW13Y2FyMg5oLnNobms0dzFuajE1YzIOaC5xNGhrODlwajZicHEyDmgud3YxaXhvYno3Y2NqMg5oLmMzcm9qeTFjMnB2MTgAciExam4xdmtCMXV2X29aR0xFU2N4SmpORGFjS1U3MjRUZzI=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2023-04-05T09:30:50Z</dcterms:created>
  <dc:creator>Hartland</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2021-03-05T00:00:00Z</vt:filetime>
  </property>
  <property fmtid="{D5CDD505-2E9C-101B-9397-08002B2CF9AE}" pid="3" name="Creator">
    <vt:lpwstr>Microsoft® Word 2010</vt:lpwstr>
  </property>
  <property fmtid="{D5CDD505-2E9C-101B-9397-08002B2CF9AE}" pid="4" name="LastSaved">
    <vt:filetime>2023-04-05T00:00:00Z</vt:filetime>
  </property>
</Properties>
</file>